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JOHN NAESSIG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Rule="auto"/>
        <w:jc w:val="center"/>
        <w:rPr/>
      </w:pPr>
      <w:r w:rsidDel="00000000" w:rsidR="00000000" w:rsidRPr="00000000">
        <w:rPr>
          <w:b w:val="1"/>
          <w:bCs w:val="1"/>
          <w:color w:val="444444"/>
          <w:sz w:val="22"/>
          <w:szCs w:val="22"/>
          <w:rtl w:val="0"/>
        </w:rPr>
        <w:t xml:space="preserve">PRINCIPAL DATA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40" w:lineRule="auto"/>
        <w:jc w:val="center"/>
        <w:rPr/>
      </w:pPr>
      <w:r w:rsidDel="00000000" w:rsidR="00000000" w:rsidRPr="00000000">
        <w:rPr>
          <w:color w:val="444444"/>
          <w:sz w:val="18"/>
          <w:szCs w:val="18"/>
          <w:rtl w:val="0"/>
        </w:rPr>
        <w:t xml:space="preserve">Pitman, NJ (Remote or Philadelphia, PA)   |   856-701-9479   |   </w:t>
      </w:r>
      <w:hyperlink r:id="rId6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naessigj@gmail.com</w:t>
        </w:r>
      </w:hyperlink>
      <w:r w:rsidDel="00000000" w:rsidR="00000000" w:rsidRPr="00000000">
        <w:rPr>
          <w:color w:val="444444"/>
          <w:sz w:val="18"/>
          <w:szCs w:val="18"/>
          <w:rtl w:val="0"/>
        </w:rPr>
        <w:t xml:space="preserve">   |  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444444"/>
          <w:sz w:val="18"/>
          <w:szCs w:val="18"/>
          <w:rtl w:val="0"/>
        </w:rPr>
        <w:t xml:space="preserve">   |   </w:t>
      </w:r>
      <w:hyperlink r:id="rId8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naessig.com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999999" w:space="2" w:sz="6" w:val="single"/>
        </w:pBdr>
        <w:spacing w:after="6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Principal-level data engineer with 8 years architecting healthcare and financial-services data platforms — most recently leading a dbt</w:t>
      </w:r>
      <w:r w:rsidDel="00000000" w:rsidR="00000000" w:rsidRPr="00000000">
        <w:rPr>
          <w:rtl w:val="0"/>
        </w:rPr>
        <w:t xml:space="preserve">-based</w:t>
      </w:r>
      <w:r w:rsidDel="00000000" w:rsidR="00000000" w:rsidRPr="00000000">
        <w:rPr>
          <w:sz w:val="20"/>
          <w:szCs w:val="20"/>
          <w:rtl w:val="0"/>
        </w:rPr>
        <w:t xml:space="preserve"> platform modernization and an AWS Bedrock RAG implementation demoed to the board at Trella Health. Cut platform development and maintenance overhead 80% at Associated Bank and took a critical query workload from 4 hours to 60 seconds. Deep across the modern stack — Snowflake, Airflow, dbt, Spark, Kafka, AWS — with technical leadership experience alongside hands-on architecture ownership.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999999" w:space="2" w:sz="6" w:val="single"/>
        </w:pBdr>
        <w:spacing w:after="6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before="14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Trella Health  |  June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14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Manager, Data Engineering (promoted from Principal Data Engineer)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Architected and led the company's data platform modernization — dbt with a templated Cookiecutter project framework, containerized execution, and automated artifact publishing to S3 — standardizing 4+ production pipelines and replacing copy-paste code maintenance with centralized dependency management.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implemented a RAG pipeline on AWS Bedrock (Agents, Tools, Knowledge Bases) with automated metadata generation; 500+ documents indexed, demoed to the executive team and board of directors.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Established Snowflake security and governance standards (RBAC, network &amp; security policies), laying the foundation for the company's HITRUST certification roadmap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Co-authored the 5-year enterprise data strategy presented to executive leadership, including data mesh architecture to support M&amp;A integration and a Databricks vs. Snowflake vendor evaluation.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Promoted to Manager reporting directly to the CTO following an org restructure; grew the team from 2 to 5 engineers while remaining the platform's principal architect.</w:t>
      </w:r>
    </w:p>
    <w:p w:rsidR="00000000" w:rsidDel="00000000" w:rsidP="00000000" w:rsidRDefault="00000000" w:rsidRPr="00000000" w14:paraId="0000000E">
      <w:pPr>
        <w:spacing w:after="20" w:before="14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Associated Bank  |  May 2023 –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Senior Data Platform Engineer (Jan 2024 – June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Senior Data Operations Engineer (May 2023 – Dec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Reduced platform development and maintenance overhead by 80% through standardized Docker configurations, internal Python libraries, and reusable CI/CD GitHub Actions pipelines.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Optimized critical data processing workflows, improving query performance from 4 hours to 60 seconds.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technical evaluation </w:t>
      </w:r>
      <w:r w:rsidDel="00000000" w:rsidR="00000000" w:rsidRPr="00000000">
        <w:rPr>
          <w:rtl w:val="0"/>
        </w:rPr>
        <w:t xml:space="preserve">of the modern data stack; Apache Airflow, dbt, SQLMesh. Led to the adoption of dbt across multiple business domains.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self-service Terraform modules enabling business teams to provision AWS resources independently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erformed Snowflake DBA duties (role grants, access management).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Engineered a platform health monitoring dashboard (Streamlit, FastAPI, Snowflake); implemented CI/CD for database schema version control; cut project setup from days to hours via automated testing, linting, and deployment pipelines.</w:t>
      </w:r>
    </w:p>
    <w:p w:rsidR="00000000" w:rsidDel="00000000" w:rsidP="00000000" w:rsidRDefault="00000000" w:rsidRPr="00000000" w14:paraId="00000017">
      <w:pPr>
        <w:spacing w:after="20" w:before="14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HealthJump  |  2018 – 2020 and Dec 2021 – April 2023 (recruited back at senior level)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Senior Data Engineer (Dec 2021 – April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Architected a FHIR data ingestion pipeline handling 20+ sources and 300+ endpoints with PHI compliance.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Increased pipeline throughput 4x by optimizing Airflow queues and database indices; reduced environment provisioning time 40% via infrastructure as code (AWS CDK).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a team of three data engineers; established standards for data quality, code style, and git workflows; POC'd data quality monitoring with Great Expectations.</w:t>
      </w:r>
    </w:p>
    <w:p w:rsidR="00000000" w:rsidDel="00000000" w:rsidP="00000000" w:rsidRDefault="00000000" w:rsidRPr="00000000" w14:paraId="0000001C">
      <w:pPr>
        <w:spacing w:after="2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Software Developer (2018 –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an automated OCR pipeline for patient documents using GCP Cloud Vision; built an ETL process extracting DICOM imaging data from hospital servers to AWS S3.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ETL pipelines (Python, Airflow, AWS), built REST APIs for healthcare data access, and managed AWS infrastructure (S3, IAM) for customer onboarding.</w:t>
      </w:r>
    </w:p>
    <w:p w:rsidR="00000000" w:rsidDel="00000000" w:rsidP="00000000" w:rsidRDefault="00000000" w:rsidRPr="00000000" w14:paraId="0000001F">
      <w:pPr>
        <w:spacing w:after="20" w:before="14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Consulting &amp; Contract Engagements — Deloitte (Contract), HealthVerity  |  Feb 2021 – Dec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Data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HealthVerity: Built ETL pipelines using PySpark and Airflow for healthcare data processing; developed core Python libraries for data processing and validation.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Deloitte: Automated data validation for large-scale migration projects; built real-time monitoring dashboards using Spark SQL and TypeScript.</w:t>
      </w:r>
    </w:p>
    <w:p w:rsidR="00000000" w:rsidDel="00000000" w:rsidP="00000000" w:rsidRDefault="00000000" w:rsidRPr="00000000" w14:paraId="00000023">
      <w:pPr>
        <w:spacing w:after="20" w:before="14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IntegriChain  |  Jan 2020 – Feb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lineRule="auto"/>
        <w:rPr/>
      </w:pPr>
      <w:r w:rsidDel="00000000" w:rsidR="00000000" w:rsidRPr="00000000">
        <w:rPr>
          <w:i w:val="1"/>
          <w:iCs w:val="1"/>
          <w:color w:val="444444"/>
          <w:sz w:val="20"/>
          <w:szCs w:val="20"/>
          <w:rtl w:val="0"/>
        </w:rPr>
        <w:t xml:space="preserve">Data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 near-real-time ETL pipeline using Kafka, Airflow, and Redshift, migrating analysts from a legacy product to a new data platform.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a data mastering API using FastAPI and PostgreSQL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esigned custom data extract delivery for customers.</w:t>
      </w:r>
    </w:p>
    <w:p w:rsidR="00000000" w:rsidDel="00000000" w:rsidP="00000000" w:rsidRDefault="00000000" w:rsidRPr="00000000" w14:paraId="00000028">
      <w:pPr>
        <w:pBdr>
          <w:bottom w:color="999999" w:space="2" w:sz="6" w:val="single"/>
        </w:pBdr>
        <w:spacing w:after="6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TECHNICAL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Engineering: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dbt, Apache Airflow, SQLMesh, Spark/PySpark, Kafka, ETL/ELT design, data modeling, data mesh, streaming, Great Expectations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AI/LLM: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 Bedrock (Agents, Tools, Knowledge Bases), RAG architecture, LLM-assisted development workflows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Cloud &amp; Infrastructure: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 (ECS, ECR, S3, IAM, Lambda, Redshift, RDS), Terraform, AWS CDK, Docker, CI/CD (GitHub Actions, Jenkins)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Databases: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Snowflake (incl. RBAC/governance), Redshift, PostgreSQL, MySQL, MSSQL, Oracle; Databricks (vendor evaluation)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 &amp; Frameworks: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Python, SQL, Streamlit, FastAPI</w:t>
      </w:r>
    </w:p>
    <w:p w:rsidR="00000000" w:rsidDel="00000000" w:rsidP="00000000" w:rsidRDefault="00000000" w:rsidRPr="00000000" w14:paraId="0000002E">
      <w:pPr>
        <w:pBdr>
          <w:bottom w:color="999999" w:space="2" w:sz="6" w:val="single"/>
        </w:pBdr>
        <w:spacing w:after="6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EDUCATION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B.A., The Evergreen State College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 Certified AI Practitioner —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verify on Credly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800" w:top="8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redly.com/badges/8790908f-706f-46f4-848b-152ab5c58bcf" TargetMode="External"/><Relationship Id="rId5" Type="http://schemas.openxmlformats.org/officeDocument/2006/relationships/styles" Target="styles.xml"/><Relationship Id="rId6" Type="http://schemas.openxmlformats.org/officeDocument/2006/relationships/hyperlink" Target="mailto:naessigj@gmail.com" TargetMode="External"/><Relationship Id="rId7" Type="http://schemas.openxmlformats.org/officeDocument/2006/relationships/hyperlink" Target="http://www.linkedin.com/in/john-naessig-149809143" TargetMode="External"/><Relationship Id="rId8" Type="http://schemas.openxmlformats.org/officeDocument/2006/relationships/hyperlink" Target="http://naess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